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5-1161-2003/2024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октября 2024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Р.В.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Ифтихора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Икромжоновича</w:t>
      </w:r>
      <w:r>
        <w:rPr>
          <w:rFonts w:ascii="Times New Roman" w:eastAsia="Times New Roman" w:hAnsi="Times New Roman" w:cs="Times New Roman"/>
          <w:sz w:val="28"/>
          <w:szCs w:val="28"/>
        </w:rPr>
        <w:t xml:space="preserve">, </w:t>
      </w:r>
      <w:r>
        <w:rPr>
          <w:rStyle w:val="cat-ExternalSystemDefinedgrp-34rplc-5"/>
          <w:rFonts w:ascii="Times New Roman" w:eastAsia="Times New Roman" w:hAnsi="Times New Roman" w:cs="Times New Roman"/>
          <w:sz w:val="28"/>
          <w:szCs w:val="28"/>
        </w:rPr>
        <w:t>...</w:t>
      </w:r>
      <w:r>
        <w:rPr>
          <w:rStyle w:val="cat-PassportDatagrp-21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индивидуальным предпринимателем</w:t>
      </w:r>
      <w:r>
        <w:rPr>
          <w:rFonts w:ascii="Times New Roman" w:eastAsia="Times New Roman" w:hAnsi="Times New Roman" w:cs="Times New Roman"/>
          <w:sz w:val="28"/>
          <w:szCs w:val="28"/>
        </w:rPr>
        <w:t xml:space="preserve">, проживающего по адресу: </w:t>
      </w:r>
      <w:r>
        <w:rPr>
          <w:rStyle w:val="cat-UserDefinedgrp-36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Style w:val="cat-ExternalSystemDefinedgrp-33rplc-9"/>
          <w:rFonts w:ascii="Times New Roman" w:eastAsia="Times New Roman" w:hAnsi="Times New Roman" w:cs="Times New Roman"/>
          <w:sz w:val="28"/>
          <w:szCs w:val="28"/>
        </w:rPr>
        <w:t>...</w:t>
      </w:r>
      <w:r>
        <w:rPr>
          <w:rStyle w:val="cat-ExternalSystemDefinedgrp-35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ч.3 ст. 12.12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Мамаджонов</w:t>
      </w:r>
      <w:r>
        <w:rPr>
          <w:rFonts w:ascii="Times New Roman" w:eastAsia="Times New Roman" w:hAnsi="Times New Roman" w:cs="Times New Roman"/>
          <w:sz w:val="28"/>
          <w:szCs w:val="28"/>
        </w:rPr>
        <w:t xml:space="preserve"> И.И., 13.09.2024 в 18:30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Строителей, напротив стр. 15, управляя транспортным средством </w:t>
      </w:r>
      <w:r>
        <w:rPr>
          <w:rStyle w:val="cat-CarMakeModelgrp-24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требований п. 6.2 Правил дорожного движения РФ, проехал регулируемый перекресток на запрещающий красный сигнал светофора, чем повторно совершил административное правонарушение, предусмотренное ч. 1 ст. 12.12 КоАП РФ (постановление по делу об административном правонарушении №18810586240213017135 от 13.02.2024 вступило в законную силу 08.03.2024).</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Мамаджонов</w:t>
      </w:r>
      <w:r>
        <w:rPr>
          <w:rFonts w:ascii="Times New Roman" w:eastAsia="Times New Roman" w:hAnsi="Times New Roman" w:cs="Times New Roman"/>
          <w:sz w:val="28"/>
          <w:szCs w:val="28"/>
        </w:rPr>
        <w:t xml:space="preserve"> И.И. признал вину в совершении административного правонарушения, в содеянном раскаялся.</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И.И., исследовав письменные материалы дела, приходит к выводу, что вина </w:t>
      </w: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И.И. в совершении правонарушения полностью доказана и подтверждается следующими доказательствами: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13.09.2024, из которого следует, что </w:t>
      </w:r>
      <w:r>
        <w:rPr>
          <w:rFonts w:ascii="Times New Roman" w:eastAsia="Times New Roman" w:hAnsi="Times New Roman" w:cs="Times New Roman"/>
          <w:sz w:val="28"/>
          <w:szCs w:val="28"/>
        </w:rPr>
        <w:t>Мамаджонов</w:t>
      </w:r>
      <w:r>
        <w:rPr>
          <w:rFonts w:ascii="Times New Roman" w:eastAsia="Times New Roman" w:hAnsi="Times New Roman" w:cs="Times New Roman"/>
          <w:sz w:val="28"/>
          <w:szCs w:val="28"/>
        </w:rPr>
        <w:t xml:space="preserve"> И.И., 13.09.2024 в 18:30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ул. Строителей, напротив стр. 15, управляя транспортным средством </w:t>
      </w:r>
      <w:r>
        <w:rPr>
          <w:rStyle w:val="cat-CarMakeModelgrp-24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требований п. 6.2 Правил дорожного движения РФ, проехал регулируемый перекресток на запрещающий красный сигнал светофора, чем повторно совершил административное правонарушение, предусмотренное ч. 1 ст. 12.12 КоАП РФ (постановление по делу об административном правонарушении №</w:t>
      </w:r>
      <w:r>
        <w:rPr>
          <w:rStyle w:val="cat-UserDefinedgrp-39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13.02.2024 вступило в законную силу 08.03.2024). Также в протоколе в графе объяснения лица, в отношении которого возбуждено дело об административном правонарушении имеется запись </w:t>
      </w:r>
      <w:r>
        <w:rPr>
          <w:rFonts w:ascii="Times New Roman" w:eastAsia="Times New Roman" w:hAnsi="Times New Roman" w:cs="Times New Roman"/>
          <w:sz w:val="28"/>
          <w:szCs w:val="28"/>
        </w:rPr>
        <w:t>Мамаджонов</w:t>
      </w:r>
      <w:r>
        <w:rPr>
          <w:rFonts w:ascii="Times New Roman" w:eastAsia="Times New Roman" w:hAnsi="Times New Roman" w:cs="Times New Roman"/>
          <w:sz w:val="28"/>
          <w:szCs w:val="28"/>
        </w:rPr>
        <w:t xml:space="preserve"> И.И., что «согласен»;</w:t>
      </w:r>
    </w:p>
    <w:p>
      <w:pPr>
        <w:widowControl w:val="0"/>
        <w:spacing w:before="0" w:after="0"/>
        <w:ind w:firstLine="567"/>
        <w:jc w:val="both"/>
        <w:rPr>
          <w:sz w:val="28"/>
          <w:szCs w:val="28"/>
        </w:rPr>
      </w:pPr>
      <w:r>
        <w:rPr>
          <w:rFonts w:ascii="Times New Roman" w:eastAsia="Times New Roman" w:hAnsi="Times New Roman" w:cs="Times New Roman"/>
          <w:sz w:val="28"/>
          <w:szCs w:val="28"/>
        </w:rPr>
        <w:t>- копией постановления по делу об административном правонарушении №</w:t>
      </w:r>
      <w:r>
        <w:rPr>
          <w:rStyle w:val="cat-UserDefinedgrp-39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13.02.2024 о привлечении </w:t>
      </w: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И.И. к </w:t>
      </w:r>
      <w:r>
        <w:rPr>
          <w:rFonts w:ascii="Times New Roman" w:eastAsia="Times New Roman" w:hAnsi="Times New Roman" w:cs="Times New Roman"/>
          <w:sz w:val="28"/>
          <w:szCs w:val="28"/>
        </w:rPr>
        <w:t>административной ответственности по ч. 1 ст. 12.12 КоАП РФ. Постановление вступило в законную силу 08.03.2024;</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карточкой операции с ВУ, согласно которому водительское удостоверение </w:t>
      </w: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И.И. действительно до 25.11.2031;</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рапортом старшего инспектора ОИАЗ и ПБДД отдела Госавтоинспекции ОМВД России по г. Нефтеюганску </w:t>
      </w:r>
      <w:r>
        <w:rPr>
          <w:rStyle w:val="cat-UserDefinedgrp-40rplc-46"/>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из которого следует, что им было замечено транспортное средство </w:t>
      </w:r>
      <w:r>
        <w:rPr>
          <w:rStyle w:val="cat-CarMakeModelgrp-24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5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которое проезжает регулируемый перекресток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ул. Строителей в нарушение требований п. 6.2 Правил дорожного движения РФ, на запрещающий красный сигнал светофора, где данное транспортное средство было остановлено. Водитель </w:t>
      </w:r>
      <w:r>
        <w:rPr>
          <w:rFonts w:ascii="Times New Roman" w:eastAsia="Times New Roman" w:hAnsi="Times New Roman" w:cs="Times New Roman"/>
          <w:sz w:val="28"/>
          <w:szCs w:val="28"/>
        </w:rPr>
        <w:t>Мамаджонов</w:t>
      </w:r>
      <w:r>
        <w:rPr>
          <w:rFonts w:ascii="Times New Roman" w:eastAsia="Times New Roman" w:hAnsi="Times New Roman" w:cs="Times New Roman"/>
          <w:sz w:val="28"/>
          <w:szCs w:val="28"/>
        </w:rPr>
        <w:t xml:space="preserve"> И.И. с проездом на запрещающий красный сигнал светофора согласился, пояснив, что отвлекся, вменяемое правонарушение не оспаривал;</w:t>
      </w:r>
    </w:p>
    <w:p>
      <w:pPr>
        <w:widowControl w:val="0"/>
        <w:spacing w:before="0" w:after="0"/>
        <w:ind w:firstLine="567"/>
        <w:jc w:val="both"/>
        <w:rPr>
          <w:sz w:val="28"/>
          <w:szCs w:val="28"/>
        </w:rPr>
      </w:pPr>
      <w:r>
        <w:rPr>
          <w:rFonts w:ascii="Times New Roman" w:eastAsia="Times New Roman" w:hAnsi="Times New Roman" w:cs="Times New Roman"/>
          <w:sz w:val="28"/>
          <w:szCs w:val="28"/>
        </w:rPr>
        <w:t>- реестром правонарушений.</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п. 1.2 ПДД РФ перекрестком признается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закруглений проезжих частей. Не считаются перекрестками выезды с прилегающих территорий.</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 6.2 ПДД РФ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 6.13 ПДД РФ при запрещающем сигнале светофора (кроме реверсивного) или регулировщика водители должны остановиться перед стоп-линией (знаком 6.16), а при ее отсутствии: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 в других местах - перед светофором или регулировщиком, не создавая помех транспортным средствам и пешеходам, движение которых разрешено.</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Мамаджоновым</w:t>
      </w:r>
      <w:r>
        <w:rPr>
          <w:rFonts w:ascii="Times New Roman" w:eastAsia="Times New Roman" w:hAnsi="Times New Roman" w:cs="Times New Roman"/>
          <w:sz w:val="28"/>
          <w:szCs w:val="28"/>
        </w:rPr>
        <w:t xml:space="preserve"> И.И., при выезде на регулируемый перекресток на запрещающий красный сигнал светофора п. 6.2 ПДД РФ образует состав рассматриваемого правонарушения.</w:t>
      </w:r>
    </w:p>
    <w:p>
      <w:pPr>
        <w:widowControl w:val="0"/>
        <w:spacing w:before="0" w:after="0"/>
        <w:ind w:firstLine="567"/>
        <w:jc w:val="both"/>
        <w:rPr>
          <w:sz w:val="28"/>
          <w:szCs w:val="28"/>
        </w:rPr>
      </w:pPr>
      <w:r>
        <w:rPr>
          <w:rFonts w:ascii="Times New Roman" w:eastAsia="Times New Roman" w:hAnsi="Times New Roman" w:cs="Times New Roman"/>
          <w:sz w:val="28"/>
          <w:szCs w:val="28"/>
        </w:rPr>
        <w:t>Собранные по делу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 ст. 12.12 КоАП РФ, административная ответственность наступает за повторное совершение административного правонарушения, предусмотренного ч. 1 ст. 12.12 КоАП РФ,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w:t>
      </w:r>
    </w:p>
    <w:p>
      <w:pPr>
        <w:widowControl w:val="0"/>
        <w:spacing w:before="0" w:after="0"/>
        <w:ind w:firstLine="567"/>
        <w:jc w:val="both"/>
        <w:rPr>
          <w:sz w:val="28"/>
          <w:szCs w:val="28"/>
        </w:rPr>
      </w:pPr>
      <w:r>
        <w:rPr>
          <w:rFonts w:ascii="Times New Roman" w:eastAsia="Times New Roman" w:hAnsi="Times New Roman" w:cs="Times New Roman"/>
          <w:sz w:val="28"/>
          <w:szCs w:val="28"/>
        </w:rPr>
        <w:t>Положения ч. 3 ст. 12.12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Учитывая, что </w:t>
      </w:r>
      <w:r>
        <w:rPr>
          <w:rFonts w:ascii="Times New Roman" w:eastAsia="Times New Roman" w:hAnsi="Times New Roman" w:cs="Times New Roman"/>
          <w:sz w:val="28"/>
          <w:szCs w:val="28"/>
        </w:rPr>
        <w:t>Мамаджонов</w:t>
      </w:r>
      <w:r>
        <w:rPr>
          <w:rFonts w:ascii="Times New Roman" w:eastAsia="Times New Roman" w:hAnsi="Times New Roman" w:cs="Times New Roman"/>
          <w:sz w:val="28"/>
          <w:szCs w:val="28"/>
        </w:rPr>
        <w:t xml:space="preserve"> И.И. повторно совершил административное правонарушение, предусмотренное ч. 1 ст. 12.12 КоАП РФ, в течение одного года со дня окончания исполнения постановления о назначении административного наказания, его действия судья квалифицирует по ч. 3 ст. 12.12 Кодекса Российской Федерации об административных правонарушениях «Повторное совершение административного правонарушения, предусмотренного частью 1 настоящей статьи».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И.И., его имущественное положение,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совершение однородных административных правонарушений, предусмотренных главой 12 КоАП РФ.</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К смягчающим административную ответственность обстоятельствам в соответствии со ст. 4.2 КоАП РФ, мировой судья относит признание </w:t>
      </w:r>
      <w:r>
        <w:rPr>
          <w:rFonts w:ascii="Times New Roman" w:eastAsia="Times New Roman" w:hAnsi="Times New Roman" w:cs="Times New Roman"/>
          <w:sz w:val="28"/>
          <w:szCs w:val="28"/>
        </w:rPr>
        <w:t>Мамаджоновым</w:t>
      </w:r>
      <w:r>
        <w:rPr>
          <w:rFonts w:ascii="Times New Roman" w:eastAsia="Times New Roman" w:hAnsi="Times New Roman" w:cs="Times New Roman"/>
          <w:sz w:val="28"/>
          <w:szCs w:val="28"/>
        </w:rPr>
        <w:t xml:space="preserve"> И.И. своей вины, раскаяние в содеянном.</w:t>
      </w:r>
    </w:p>
    <w:p>
      <w:pPr>
        <w:widowControl w:val="0"/>
        <w:spacing w:before="0" w:after="0"/>
        <w:ind w:firstLine="567"/>
        <w:jc w:val="both"/>
        <w:rPr>
          <w:sz w:val="28"/>
          <w:szCs w:val="28"/>
        </w:rPr>
      </w:pPr>
      <w:r>
        <w:rPr>
          <w:rFonts w:ascii="Times New Roman" w:eastAsia="Times New Roman" w:hAnsi="Times New Roman" w:cs="Times New Roman"/>
          <w:sz w:val="28"/>
          <w:szCs w:val="28"/>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не установлено.</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Мамаджонову</w:t>
      </w:r>
      <w:r>
        <w:rPr>
          <w:rFonts w:ascii="Times New Roman" w:eastAsia="Times New Roman" w:hAnsi="Times New Roman" w:cs="Times New Roman"/>
          <w:sz w:val="28"/>
          <w:szCs w:val="28"/>
        </w:rPr>
        <w:t xml:space="preserve"> И.И. возможно назначить наказание в виде административного штрафа.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ч.1, 29.10, 30.1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widowControl w:val="0"/>
        <w:spacing w:before="0" w:after="0"/>
        <w:ind w:firstLine="567"/>
        <w:jc w:val="both"/>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ind w:firstLine="567"/>
        <w:jc w:val="center"/>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Мамаджонова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Ифтихора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Икромжоновича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w:t>
      </w:r>
      <w:r>
        <w:rPr>
          <w:rFonts w:ascii="Times New Roman" w:eastAsia="Times New Roman" w:hAnsi="Times New Roman" w:cs="Times New Roman"/>
          <w:sz w:val="28"/>
          <w:szCs w:val="28"/>
        </w:rPr>
        <w:t>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2rplc-6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000 ИНН 8601010390 КПП </w:t>
      </w:r>
      <w:r>
        <w:rPr>
          <w:rFonts w:ascii="Times New Roman" w:eastAsia="Times New Roman" w:hAnsi="Times New Roman" w:cs="Times New Roman"/>
          <w:sz w:val="28"/>
          <w:szCs w:val="28"/>
        </w:rPr>
        <w:t>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18810486240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0007186</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5">
    <w:name w:val="cat-ExternalSystemDefined grp-34 rplc-5"/>
    <w:basedOn w:val="DefaultParagraphFont"/>
  </w:style>
  <w:style w:type="character" w:customStyle="1" w:styleId="cat-PassportDatagrp-21rplc-6">
    <w:name w:val="cat-PassportData grp-21 rplc-6"/>
    <w:basedOn w:val="DefaultParagraphFont"/>
  </w:style>
  <w:style w:type="character" w:customStyle="1" w:styleId="cat-UserDefinedgrp-36rplc-7">
    <w:name w:val="cat-UserDefined grp-36 rplc-7"/>
    <w:basedOn w:val="DefaultParagraphFont"/>
  </w:style>
  <w:style w:type="character" w:customStyle="1" w:styleId="cat-ExternalSystemDefinedgrp-33rplc-9">
    <w:name w:val="cat-ExternalSystemDefined grp-33 rplc-9"/>
    <w:basedOn w:val="DefaultParagraphFont"/>
  </w:style>
  <w:style w:type="character" w:customStyle="1" w:styleId="cat-ExternalSystemDefinedgrp-35rplc-11">
    <w:name w:val="cat-ExternalSystemDefined grp-35 rplc-11"/>
    <w:basedOn w:val="DefaultParagraphFont"/>
  </w:style>
  <w:style w:type="character" w:customStyle="1" w:styleId="cat-CarMakeModelgrp-24rplc-17">
    <w:name w:val="cat-CarMakeModel grp-24 rplc-17"/>
    <w:basedOn w:val="DefaultParagraphFont"/>
  </w:style>
  <w:style w:type="character" w:customStyle="1" w:styleId="cat-UserDefinedgrp-37rplc-18">
    <w:name w:val="cat-UserDefined grp-37 rplc-18"/>
    <w:basedOn w:val="DefaultParagraphFont"/>
  </w:style>
  <w:style w:type="character" w:customStyle="1" w:styleId="cat-CarNumbergrp-25rplc-19">
    <w:name w:val="cat-CarNumber grp-25 rplc-19"/>
    <w:basedOn w:val="DefaultParagraphFont"/>
  </w:style>
  <w:style w:type="character" w:customStyle="1" w:styleId="cat-UserDefinedgrp-38rplc-25">
    <w:name w:val="cat-UserDefined grp-38 rplc-25"/>
    <w:basedOn w:val="DefaultParagraphFont"/>
  </w:style>
  <w:style w:type="character" w:customStyle="1" w:styleId="cat-CarMakeModelgrp-24rplc-32">
    <w:name w:val="cat-CarMakeModel grp-24 rplc-32"/>
    <w:basedOn w:val="DefaultParagraphFont"/>
  </w:style>
  <w:style w:type="character" w:customStyle="1" w:styleId="cat-UserDefinedgrp-37rplc-33">
    <w:name w:val="cat-UserDefined grp-37 rplc-33"/>
    <w:basedOn w:val="DefaultParagraphFont"/>
  </w:style>
  <w:style w:type="character" w:customStyle="1" w:styleId="cat-CarNumbergrp-25rplc-34">
    <w:name w:val="cat-CarNumber grp-25 rplc-34"/>
    <w:basedOn w:val="DefaultParagraphFont"/>
  </w:style>
  <w:style w:type="character" w:customStyle="1" w:styleId="cat-UserDefinedgrp-39rplc-35">
    <w:name w:val="cat-UserDefined grp-39 rplc-35"/>
    <w:basedOn w:val="DefaultParagraphFont"/>
  </w:style>
  <w:style w:type="character" w:customStyle="1" w:styleId="cat-UserDefinedgrp-39rplc-39">
    <w:name w:val="cat-UserDefined grp-39 rplc-39"/>
    <w:basedOn w:val="DefaultParagraphFont"/>
  </w:style>
  <w:style w:type="character" w:customStyle="1" w:styleId="cat-UserDefinedgrp-40rplc-46">
    <w:name w:val="cat-UserDefined grp-40 rplc-46"/>
    <w:basedOn w:val="DefaultParagraphFont"/>
  </w:style>
  <w:style w:type="character" w:customStyle="1" w:styleId="cat-CarMakeModelgrp-24rplc-48">
    <w:name w:val="cat-CarMakeModel grp-24 rplc-48"/>
    <w:basedOn w:val="DefaultParagraphFont"/>
  </w:style>
  <w:style w:type="character" w:customStyle="1" w:styleId="cat-UserDefinedgrp-37rplc-49">
    <w:name w:val="cat-UserDefined grp-37 rplc-49"/>
    <w:basedOn w:val="DefaultParagraphFont"/>
  </w:style>
  <w:style w:type="character" w:customStyle="1" w:styleId="cat-CarNumbergrp-25rplc-50">
    <w:name w:val="cat-CarNumber grp-25 rplc-50"/>
    <w:basedOn w:val="DefaultParagraphFont"/>
  </w:style>
  <w:style w:type="character" w:customStyle="1" w:styleId="cat-OrganizationNamegrp-22rplc-61">
    <w:name w:val="cat-OrganizationName grp-22 rplc-61"/>
    <w:basedOn w:val="DefaultParagraphFont"/>
  </w:style>
  <w:style w:type="character" w:customStyle="1" w:styleId="cat-UserDefinedgrp-41rplc-69">
    <w:name w:val="cat-UserDefined grp-41 rplc-69"/>
    <w:basedOn w:val="DefaultParagraphFont"/>
  </w:style>
  <w:style w:type="character" w:customStyle="1" w:styleId="cat-UserDefinedgrp-42rplc-72">
    <w:name w:val="cat-UserDefined grp-42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